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b/>
          <w:bCs/>
        </w:rPr>
        <w:t xml:space="preserve">Executive Cybersecurity Foundations</w:t>
      </w:r>
    </w:p>
    <w:p>
      <w:pPr>
        <w:spacing w:after="200"/>
      </w:pPr>
      <w:r>
        <w:t xml:space="preserve">Version 0.1</w:t>
      </w:r>
    </w:p>
    <w:p>
      <w:pPr>
        <w:spacing w:after="200"/>
      </w:pPr>
      <w:r>
        <w:t xml:space="preserve">This guide explains cybersecurity as a business resilience discipline rather than an information technology function. It is written so that a CEO, president, owner, or board member with no technical background can understand every concept, while providing enough depth to establish credibility with experienced executives. The tone is calm, authoritative, evidence-based, and practical, and avoids fear-based marketing. It is the first book in the CCSP Executive Cyber Resilience Library.</w:t>
      </w:r>
    </w:p>
    <w:p>
      <w:pPr>
        <w:shd w:fill="FFF3CD" w:color="auto" w:val="solid"/>
        <w:spacing w:after="200"/>
      </w:pPr>
      <w:r>
        <w:rPr>
          <w:b/>
          <w:bCs/>
        </w:rPr>
        <w:t xml:space="preserve">Important notice. </w:t>
      </w:r>
      <w:r>
        <w:t xml:space="preserve">This material is provided for general educational and planning purposes. It is not legal, regulatory, insurance, or professional advice. Adapt it to your organization, technology stack, and obligations, and obtain qualified legal, security, and leadership review before acting.</w:t>
      </w:r>
    </w:p>
    <w:p>
      <w:pPr>
        <w:pStyle w:val="Heading2"/>
      </w:pPr>
      <w:r>
        <w:t xml:space="preserve">Table of Contents</w:t>
      </w:r>
    </w:p>
    <w:p>
      <w:pPr>
        <w:pStyle w:val="ListParagraph"/>
        <w:numPr>
          <w:ilvl w:val="0"/>
          <w:numId w:val="1"/>
        </w:numPr>
      </w:pPr>
      <w:r>
        <w:t xml:space="preserve">Executive Summary</w:t>
      </w:r>
    </w:p>
    <w:p>
      <w:pPr>
        <w:pStyle w:val="ListParagraph"/>
        <w:numPr>
          <w:ilvl w:val="0"/>
          <w:numId w:val="1"/>
        </w:numPr>
      </w:pPr>
      <w:r>
        <w:t xml:space="preserve">1. Cybersecurity Has Become a Business Function</w:t>
      </w:r>
    </w:p>
    <w:p>
      <w:pPr>
        <w:pStyle w:val="ListParagraph"/>
        <w:numPr>
          <w:ilvl w:val="0"/>
          <w:numId w:val="1"/>
        </w:numPr>
      </w:pPr>
      <w:r>
        <w:t xml:space="preserve">Chapter 1 - End-of-Chapter Deliverables</w:t>
      </w:r>
    </w:p>
    <w:p>
      <w:pPr>
        <w:pStyle w:val="ListParagraph"/>
        <w:numPr>
          <w:ilvl w:val="0"/>
          <w:numId w:val="1"/>
        </w:numPr>
      </w:pPr>
      <w:r>
        <w:t xml:space="preserve">2. Every Organization Has Become a Technology Company</w:t>
      </w:r>
    </w:p>
    <w:p>
      <w:pPr>
        <w:pStyle w:val="ListParagraph"/>
        <w:numPr>
          <w:ilvl w:val="0"/>
          <w:numId w:val="1"/>
        </w:numPr>
      </w:pPr>
      <w:r>
        <w:t xml:space="preserve">Chapter 2 - End-of-Chapter Deliverables</w:t>
      </w:r>
    </w:p>
    <w:p>
      <w:pPr>
        <w:pStyle w:val="ListParagraph"/>
        <w:numPr>
          <w:ilvl w:val="0"/>
          <w:numId w:val="1"/>
        </w:numPr>
      </w:pPr>
      <w:r>
        <w:t xml:space="preserve">Recommendation Confidence and Rationale</w:t>
      </w:r>
    </w:p>
    <w:p>
      <w:pPr>
        <w:pStyle w:val="Heading1"/>
        <w:spacing w:after="120" w:before="300"/>
      </w:pPr>
      <w:r>
        <w:rPr>
          <w:b/>
          <w:bCs/>
        </w:rPr>
        <w:t xml:space="preserve">Executive Summary</w:t>
      </w:r>
    </w:p>
    <w:p>
      <w:pPr>
        <w:spacing w:after="120"/>
      </w:pPr>
      <w:r>
        <w:t xml:space="preserve">This publication is the definitive executive guide to understanding cybersecurity as a business resilience discipline. It reframes cybersecurity from a technology problem delegated to IT into an executive leadership responsibility that directly influences an organization's ability to operate, compete, and grow.</w:t>
      </w:r>
    </w:p>
    <w:p>
      <w:pPr>
        <w:spacing w:after="120"/>
      </w:pPr>
      <w:r>
        <w:t xml:space="preserve">Every chapter supports one primary message: cybersecurity is no longer an IT problem. It is an executive leadership responsibility that directly influences the organization's ability to operate, compete, and grow.</w:t>
      </w:r>
    </w:p>
    <w:p>
      <w:pPr>
        <w:shd w:fill="E8F0FE" w:color="auto" w:val="solid"/>
        <w:spacing w:after="120" w:before="120"/>
      </w:pPr>
      <w:r>
        <w:rPr>
          <w:b/>
          <w:bCs/>
          <w:color w:val="1e60c0"/>
        </w:rPr>
        <w:t xml:space="preserve">Executive Insight. </w:t>
      </w:r>
      <w:r>
        <w:t xml:space="preserve">Many organizations invest heavily in cybersecurity technology while investing comparatively little in governance, planning, executive preparedness, or workforce education. Technology alone rarely determines the outcome of a cyber incident. Prepared leadership frequently becomes the deciding factor.</w:t>
      </w:r>
    </w:p>
    <w:p>
      <w:pPr>
        <w:pStyle w:val="Heading2"/>
        <w:spacing w:after="80" w:before="240"/>
      </w:pPr>
      <w:r>
        <w:rPr>
          <w:b/>
          <w:bCs/>
        </w:rPr>
        <w:t xml:space="preserve">Who this guide is for</w:t>
      </w:r>
    </w:p>
    <w:p>
      <w:pPr>
        <w:spacing w:after="120"/>
      </w:pPr>
      <w:r>
        <w:t xml:space="preserve">This guide is written for chief executives, presidents, owners, and boards of directors. It assumes no technical background. It translates cybersecurity into the language of business risk, operational continuity, customer trust, financial stability, regulatory compliance, and long-term organizational success.</w:t>
      </w:r>
    </w:p>
    <w:p>
      <w:pPr>
        <w:pStyle w:val="Heading1"/>
        <w:spacing w:after="120" w:before="300"/>
      </w:pPr>
      <w:r>
        <w:rPr>
          <w:b/>
          <w:bCs/>
        </w:rPr>
        <w:t xml:space="preserve">1. Cybersecurity Has Become a Business Function</w:t>
      </w:r>
    </w:p>
    <w:p>
      <w:pPr>
        <w:spacing w:after="120"/>
      </w:pPr>
      <w:r>
        <w:t xml:space="preserve">Many executives still view cybersecurity as something delegated entirely to the IT department. Historically this approach was understandable, because technology departments primarily managed infrastructure, email, and desktop support.</w:t>
      </w:r>
    </w:p>
    <w:p>
      <w:pPr>
        <w:spacing w:after="120"/>
      </w:pPr>
      <w:r>
        <w:t xml:space="preserve">Today's organizations are fundamentally different. Revenue generation, customer engagement, financial systems, manufacturing, logistics, healthcare, communications, and intellectual property all depend upon digital systems. As organizations become increasingly digital, cybersecurity becomes inseparable from business operations.</w:t>
      </w:r>
    </w:p>
    <w:p>
      <w:pPr>
        <w:pStyle w:val="Heading2"/>
        <w:spacing w:after="80" w:before="240"/>
      </w:pPr>
      <w:r>
        <w:rPr>
          <w:b/>
          <w:bCs/>
        </w:rPr>
        <w:t xml:space="preserve">A business perspective</w:t>
      </w:r>
    </w:p>
    <w:p>
      <w:pPr>
        <w:spacing w:after="120"/>
      </w:pPr>
      <w:r>
        <w:t xml:space="preserve">Executives should think about cybersecurity in the same way they think about finance, legal counsel, insurance, or operational risk. These functions exist because they protect the organization from business disruption. Cybersecurity serves the same purpose.</w:t>
      </w:r>
    </w:p>
    <w:p>
      <w:pPr>
        <w:spacing w:after="120"/>
      </w:pPr>
      <w:r>
        <w:t xml:space="preserve">Rather than asking, "How secure are our computers?" executives should begin asking, "How resilient is our business if our technology becomes unavailable?" This subtle change shifts the conversation away from technology and toward organizational resilience.</w:t>
      </w:r>
    </w:p>
    <w:p>
      <w:pPr>
        <w:pStyle w:val="Heading2"/>
        <w:spacing w:after="80" w:before="240"/>
      </w:pPr>
      <w:r>
        <w:rPr>
          <w:b/>
          <w:bCs/>
        </w:rPr>
        <w:t xml:space="preserve">Speak in business language, not technical jargon</w:t>
      </w:r>
    </w:p>
    <w:p>
      <w:pPr>
        <w:spacing w:after="120"/>
      </w:pPr>
      <w:r>
        <w:t xml:space="preserve">Executives generally do not need to understand malware signatures, EDR detection logic, registry persistence, or exploit mitigation. They need to understand business outcomes: operational downtime, customer confidence, financial exposure, regulatory obligations, contractual commitments, and public reputation.</w:t>
      </w:r>
    </w:p>
    <w:p>
      <w:pPr>
        <w:spacing w:after="120"/>
      </w:pPr>
      <w:r>
        <w:t xml:space="preserve">Throughout this guide, technical language is replaced with business language whenever possible. The table below shows examples.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1A2436" w:color="auto" w:val="solid"/>
          </w:tcPr>
          <w:p>
            <w:r>
              <w:rPr>
                <w:b/>
                <w:bCs/>
                <w:color w:val="E8EEF5"/>
              </w:rPr>
              <w:t xml:space="preserve">Technical term</w:t>
            </w:r>
          </w:p>
        </w:tc>
        <w:tc>
          <w:tcPr>
            <w:shd w:fill="1A2436" w:color="auto" w:val="solid"/>
          </w:tcPr>
          <w:p>
            <w:r>
              <w:rPr>
                <w:b/>
                <w:bCs/>
                <w:color w:val="E8EEF5"/>
              </w:rPr>
              <w:t xml:space="preserve">Business-language equivalent</w:t>
            </w:r>
          </w:p>
        </w:tc>
      </w:tr>
      <w:tr>
        <w:tc>
          <w:p>
            <w:r>
              <w:t xml:space="preserve">Privilege escalation</w:t>
            </w:r>
          </w:p>
        </w:tc>
        <w:tc>
          <w:p>
            <w:r>
              <w:t xml:space="preserve">An attacker obtained higher levels of access within the organization.</w:t>
            </w:r>
          </w:p>
        </w:tc>
      </w:tr>
      <w:tr>
        <w:tc>
          <w:p>
            <w:r>
              <w:t xml:space="preserve">Lateral movement</w:t>
            </w:r>
          </w:p>
        </w:tc>
        <w:tc>
          <w:p>
            <w:r>
              <w:t xml:space="preserve">The attacker expanded from one compromised system into other critical business systems.</w:t>
            </w:r>
          </w:p>
        </w:tc>
      </w:tr>
    </w:tbl>
    <w:p>
      <w:pPr>
        <w:pStyle w:val="Heading2"/>
        <w:spacing w:after="80" w:before="240"/>
      </w:pPr>
      <w:r>
        <w:rPr>
          <w:b/>
          <w:bCs/>
        </w:rPr>
        <w:t xml:space="preserve">Questions every CEO should ask</w:t>
      </w:r>
    </w:p>
    <w:p>
      <w:pPr>
        <w:spacing w:after="120"/>
      </w:pPr>
      <w:r>
        <w:t xml:space="preserve">If our business became unavailable tomorrow, the following questions must already have answers. These responsibilities should be practiced before they are needed.</w:t>
      </w:r>
    </w:p>
    <w:p>
      <w:pPr>
        <w:pStyle w:val="ListParagraph"/>
        <w:numPr>
          <w:ilvl w:val="0"/>
          <w:numId w:val="1"/>
        </w:numPr>
      </w:pPr>
      <w:r>
        <w:t xml:space="preserve">How would we continue serving customers?</w:t>
      </w:r>
    </w:p>
    <w:p>
      <w:pPr>
        <w:pStyle w:val="ListParagraph"/>
        <w:numPr>
          <w:ilvl w:val="0"/>
          <w:numId w:val="1"/>
        </w:numPr>
      </w:pPr>
      <w:r>
        <w:t xml:space="preserve">How quickly could we restore operations?</w:t>
      </w:r>
    </w:p>
    <w:p>
      <w:pPr>
        <w:pStyle w:val="ListParagraph"/>
        <w:numPr>
          <w:ilvl w:val="0"/>
          <w:numId w:val="1"/>
        </w:numPr>
      </w:pPr>
      <w:r>
        <w:t xml:space="preserve">Which systems are absolutely critical?</w:t>
      </w:r>
    </w:p>
    <w:p>
      <w:pPr>
        <w:pStyle w:val="ListParagraph"/>
        <w:numPr>
          <w:ilvl w:val="0"/>
          <w:numId w:val="1"/>
        </w:numPr>
      </w:pPr>
      <w:r>
        <w:t xml:space="preserve">Who has authority to declare a cyber emergency?</w:t>
      </w:r>
    </w:p>
    <w:p>
      <w:pPr>
        <w:pStyle w:val="ListParagraph"/>
        <w:numPr>
          <w:ilvl w:val="0"/>
          <w:numId w:val="1"/>
        </w:numPr>
      </w:pPr>
      <w:r>
        <w:t xml:space="preserve">Who communicates with customers?</w:t>
      </w:r>
    </w:p>
    <w:p>
      <w:pPr>
        <w:pStyle w:val="ListParagraph"/>
        <w:numPr>
          <w:ilvl w:val="0"/>
          <w:numId w:val="1"/>
        </w:numPr>
      </w:pPr>
      <w:r>
        <w:t xml:space="preserve">Who communicates with employees?</w:t>
      </w:r>
    </w:p>
    <w:p>
      <w:pPr>
        <w:pStyle w:val="ListParagraph"/>
        <w:numPr>
          <w:ilvl w:val="0"/>
          <w:numId w:val="1"/>
        </w:numPr>
      </w:pPr>
      <w:r>
        <w:t xml:space="preserve">Who communicates with regulators?</w:t>
      </w:r>
    </w:p>
    <w:p>
      <w:pPr>
        <w:pStyle w:val="ListParagraph"/>
        <w:numPr>
          <w:ilvl w:val="0"/>
          <w:numId w:val="1"/>
        </w:numPr>
      </w:pPr>
      <w:r>
        <w:t xml:space="preserve">Who communicates with law enforcement?</w:t>
      </w:r>
    </w:p>
    <w:p>
      <w:pPr>
        <w:pStyle w:val="ListParagraph"/>
        <w:numPr>
          <w:ilvl w:val="0"/>
          <w:numId w:val="1"/>
        </w:numPr>
      </w:pPr>
      <w:r>
        <w:t xml:space="preserve">Have these responsibilities ever been practiced?</w:t>
      </w:r>
    </w:p>
    <w:p>
      <w:pPr>
        <w:pStyle w:val="Heading1"/>
        <w:spacing w:after="120" w:before="300"/>
      </w:pPr>
      <w:r>
        <w:rPr>
          <w:b/>
          <w:bCs/>
        </w:rPr>
        <w:t xml:space="preserve">Chapter 1 - End-of-Chapter Deliverables</w:t>
      </w:r>
    </w:p>
    <w:p>
      <w:pPr>
        <w:spacing w:after="120"/>
      </w:pPr>
      <w:r>
        <w:t xml:space="preserve">Each chapter concludes with practical deliverables executives can use immediately.</w:t>
      </w:r>
    </w:p>
    <w:p>
      <w:pPr>
        <w:pStyle w:val="Heading2"/>
        <w:spacing w:after="80" w:before="240"/>
      </w:pPr>
      <w:r>
        <w:rPr>
          <w:b/>
          <w:bCs/>
        </w:rPr>
        <w:t xml:space="preserve">Key takeaways</w:t>
      </w:r>
    </w:p>
    <w:p>
      <w:pPr>
        <w:pStyle w:val="ListParagraph"/>
        <w:numPr>
          <w:ilvl w:val="0"/>
          <w:numId w:val="1"/>
        </w:numPr>
      </w:pPr>
      <w:r>
        <w:t xml:space="preserve">Cybersecurity has evolved from a technical responsibility into an executive business function.</w:t>
      </w:r>
    </w:p>
    <w:p>
      <w:pPr>
        <w:pStyle w:val="ListParagraph"/>
        <w:numPr>
          <w:ilvl w:val="0"/>
          <w:numId w:val="1"/>
        </w:numPr>
      </w:pPr>
      <w:r>
        <w:t xml:space="preserve">Every revenue-generating and customer-facing activity now depends on digital systems.</w:t>
      </w:r>
    </w:p>
    <w:p>
      <w:pPr>
        <w:pStyle w:val="ListParagraph"/>
        <w:numPr>
          <w:ilvl w:val="0"/>
          <w:numId w:val="1"/>
        </w:numPr>
      </w:pPr>
      <w:r>
        <w:t xml:space="preserve">Executives should frame cybersecurity as business resilience, not computer security.</w:t>
      </w:r>
    </w:p>
    <w:p>
      <w:pPr>
        <w:pStyle w:val="ListParagraph"/>
        <w:numPr>
          <w:ilvl w:val="0"/>
          <w:numId w:val="1"/>
        </w:numPr>
      </w:pPr>
      <w:r>
        <w:t xml:space="preserve">Prepared leadership, not technology alone, determines the outcome of a cyber incident.</w:t>
      </w:r>
    </w:p>
    <w:p>
      <w:pPr>
        <w:pStyle w:val="ListParagraph"/>
        <w:numPr>
          <w:ilvl w:val="0"/>
          <w:numId w:val="1"/>
        </w:numPr>
      </w:pPr>
      <w:r>
        <w:t xml:space="preserve">Business language should replace technical jargon in executive conversations.</w:t>
      </w:r>
    </w:p>
    <w:p>
      <w:pPr>
        <w:pStyle w:val="Heading2"/>
        <w:spacing w:after="80" w:before="240"/>
      </w:pPr>
      <w:r>
        <w:rPr>
          <w:b/>
          <w:bCs/>
        </w:rPr>
        <w:t xml:space="preserve">Questions for executive discussion</w:t>
      </w:r>
    </w:p>
    <w:p>
      <w:pPr>
        <w:pStyle w:val="ListParagraph"/>
        <w:numPr>
          <w:ilvl w:val="0"/>
          <w:numId w:val="1"/>
        </w:numPr>
      </w:pPr>
      <w:r>
        <w:t xml:space="preserve">Where does cybersecurity currently sit in our org chart, and is that placement still appropriate?</w:t>
      </w:r>
    </w:p>
    <w:p>
      <w:pPr>
        <w:pStyle w:val="ListParagraph"/>
        <w:numPr>
          <w:ilvl w:val="0"/>
          <w:numId w:val="1"/>
        </w:numPr>
      </w:pPr>
      <w:r>
        <w:t xml:space="preserve">Which business outcomes would be most affected if our technology became unavailable?</w:t>
      </w:r>
    </w:p>
    <w:p>
      <w:pPr>
        <w:pStyle w:val="ListParagraph"/>
        <w:numPr>
          <w:ilvl w:val="0"/>
          <w:numId w:val="1"/>
        </w:numPr>
      </w:pPr>
      <w:r>
        <w:t xml:space="preserve">When did leadership last practice our incident response and communication responsibilities?</w:t>
      </w:r>
    </w:p>
    <w:p>
      <w:pPr>
        <w:pStyle w:val="Heading2"/>
        <w:spacing w:after="80" w:before="240"/>
      </w:pPr>
      <w:r>
        <w:rPr>
          <w:b/>
          <w:bCs/>
        </w:rPr>
        <w:t xml:space="preserve">Recommended next actions</w:t>
      </w:r>
    </w:p>
    <w:p>
      <w:pPr>
        <w:pStyle w:val="ListParagraph"/>
        <w:numPr>
          <w:ilvl w:val="0"/>
          <w:numId w:val="1"/>
        </w:numPr>
      </w:pPr>
      <w:r>
        <w:t xml:space="preserve">Reframe internal cybersecurity reporting around business resilience, not technical metrics.</w:t>
      </w:r>
    </w:p>
    <w:p>
      <w:pPr>
        <w:pStyle w:val="ListParagraph"/>
        <w:numPr>
          <w:ilvl w:val="0"/>
          <w:numId w:val="1"/>
        </w:numPr>
      </w:pPr>
      <w:r>
        <w:t xml:space="preserve">Confirm who has authority to declare a cyber emergency and who communicates with each stakeholder group.</w:t>
      </w:r>
    </w:p>
    <w:p>
      <w:pPr>
        <w:pStyle w:val="ListParagraph"/>
        <w:numPr>
          <w:ilvl w:val="0"/>
          <w:numId w:val="1"/>
        </w:numPr>
      </w:pPr>
      <w:r>
        <w:t xml:space="preserve">Schedule an executive-level tabletop exercise within the next quarter.</w:t>
      </w:r>
    </w:p>
    <w:p>
      <w:pPr>
        <w:pStyle w:val="Heading2"/>
        <w:spacing w:after="80" w:before="240"/>
      </w:pPr>
      <w:r>
        <w:rPr>
          <w:b/>
          <w:bCs/>
        </w:rPr>
        <w:t xml:space="preserve">Related CCSP resources</w:t>
      </w:r>
    </w:p>
    <w:p>
      <w:pPr>
        <w:pStyle w:val="ListParagraph"/>
        <w:numPr>
          <w:ilvl w:val="0"/>
          <w:numId w:val="1"/>
        </w:numPr>
      </w:pPr>
      <w:r>
        <w:t xml:space="preserve">Incident Response Fundamentals Every Team Should Know (Guide)</w:t>
      </w:r>
    </w:p>
    <w:p>
      <w:pPr>
        <w:pStyle w:val="ListParagraph"/>
        <w:numPr>
          <w:ilvl w:val="0"/>
          <w:numId w:val="1"/>
        </w:numPr>
      </w:pPr>
      <w:r>
        <w:t xml:space="preserve">Building a Security-First Culture in Any Organization (Guide)</w:t>
      </w:r>
    </w:p>
    <w:p>
      <w:pPr>
        <w:pStyle w:val="ListParagraph"/>
        <w:numPr>
          <w:ilvl w:val="0"/>
          <w:numId w:val="1"/>
        </w:numPr>
      </w:pPr>
      <w:r>
        <w:t xml:space="preserve">CCSP support desk for executive cybersecurity questions</w:t>
      </w:r>
    </w:p>
    <w:p>
      <w:pPr>
        <w:pStyle w:val="Heading2"/>
        <w:spacing w:after="80" w:before="240"/>
      </w:pPr>
      <w:r>
        <w:rPr>
          <w:b/>
          <w:bCs/>
        </w:rPr>
        <w:t xml:space="preserve">References</w:t>
      </w:r>
    </w:p>
    <w:p>
      <w:pPr>
        <w:spacing w:after="120"/>
      </w:pPr>
      <w:r>
        <w:t xml:space="preserve">This chapter aligns with executive cybersecurity guidance reflected in the NIST Cybersecurity Framework 2.0, CISA Cybersecurity Performance Goals, and established governance models that emphasize executive ownership of cybersecurity risk.</w:t>
      </w:r>
    </w:p>
    <w:p>
      <w:pPr>
        <w:pStyle w:val="Heading2"/>
        <w:spacing w:after="80" w:before="240"/>
      </w:pPr>
      <w:r>
        <w:rPr>
          <w:b/>
          <w:bCs/>
        </w:rPr>
        <w:t xml:space="preserve">Implementation checklist</w:t>
      </w:r>
    </w:p>
    <w:p>
      <w:pPr>
        <w:pStyle w:val="ListParagraph"/>
        <w:numPr>
          <w:ilvl w:val="0"/>
          <w:numId w:val="1"/>
        </w:numPr>
      </w:pPr>
      <w:r>
        <w:t xml:space="preserve">Executive team has reviewed the primary message of this chapter.</w:t>
      </w:r>
    </w:p>
    <w:p>
      <w:pPr>
        <w:pStyle w:val="ListParagraph"/>
        <w:numPr>
          <w:ilvl w:val="0"/>
          <w:numId w:val="1"/>
        </w:numPr>
      </w:pPr>
      <w:r>
        <w:t xml:space="preserve">Current cybersecurity reporting has been evaluated against a business-resilience frame.</w:t>
      </w:r>
    </w:p>
    <w:p>
      <w:pPr>
        <w:pStyle w:val="ListParagraph"/>
        <w:numPr>
          <w:ilvl w:val="0"/>
          <w:numId w:val="1"/>
        </w:numPr>
      </w:pPr>
      <w:r>
        <w:t xml:space="preserve">Authority and communication responsibilities for a cyber emergency are documented.</w:t>
      </w:r>
    </w:p>
    <w:p>
      <w:pPr>
        <w:pStyle w:val="ListParagraph"/>
        <w:numPr>
          <w:ilvl w:val="0"/>
          <w:numId w:val="1"/>
        </w:numPr>
      </w:pPr>
      <w:r>
        <w:t xml:space="preserve">An executive tabletop exercise is scheduled.</w:t>
      </w:r>
    </w:p>
    <w:p>
      <w:pPr>
        <w:pStyle w:val="Heading1"/>
        <w:spacing w:after="120" w:before="300"/>
      </w:pPr>
      <w:r>
        <w:rPr>
          <w:b/>
          <w:bCs/>
        </w:rPr>
        <w:t xml:space="preserve">2. Every Organization Has Become a Technology Company</w:t>
      </w:r>
    </w:p>
    <w:p>
      <w:pPr>
        <w:spacing w:after="120"/>
      </w:pPr>
      <w:r>
        <w:t xml:space="preserve">Nearly every organization, regardless of industry, now depends on digital technology. The question is no longer whether an organization uses technology, but how dependent the organization is on technology to continue operating.</w:t>
      </w:r>
    </w:p>
    <w:p>
      <w:pPr>
        <w:spacing w:after="120"/>
      </w:pPr>
      <w:r>
        <w:t xml:space="preserve">This distinction helps executives recognize cybersecurity as a business continuity issue rather than a technical support function.</w:t>
      </w:r>
    </w:p>
    <w:p>
      <w:pPr>
        <w:pStyle w:val="Heading2"/>
        <w:spacing w:after="80" w:before="240"/>
      </w:pPr>
      <w:r>
        <w:rPr>
          <w:b/>
          <w:bCs/>
        </w:rPr>
        <w:t xml:space="preserve">Technology dependence by industry</w:t>
      </w:r>
    </w:p>
    <w:p>
      <w:pPr>
        <w:spacing w:after="120"/>
      </w:pPr>
      <w:r>
        <w:t xml:space="preserve">The examples below illustrate how deeply digital systems are embedded in everyday operations across very different industries.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1A2436" w:color="auto" w:val="solid"/>
          </w:tcPr>
          <w:p>
            <w:r>
              <w:rPr>
                <w:b/>
                <w:bCs/>
                <w:color w:val="E8EEF5"/>
              </w:rPr>
              <w:t xml:space="preserve">Organization</w:t>
            </w:r>
          </w:p>
        </w:tc>
        <w:tc>
          <w:tcPr>
            <w:shd w:fill="1A2436" w:color="auto" w:val="solid"/>
          </w:tcPr>
          <w:p>
            <w:r>
              <w:rPr>
                <w:b/>
                <w:bCs/>
                <w:color w:val="E8EEF5"/>
              </w:rPr>
              <w:t xml:space="preserve">Depends on</w:t>
            </w:r>
          </w:p>
        </w:tc>
      </w:tr>
      <w:tr>
        <w:tc>
          <w:p>
            <w:r>
              <w:t xml:space="preserve">Construction company</w:t>
            </w:r>
          </w:p>
        </w:tc>
        <w:tc>
          <w:p>
            <w:r>
              <w:t xml:space="preserve">Scheduling, accounting, payroll, project management, email, cloud storage, banking, mobile devices, GPS, supplier portals</w:t>
            </w:r>
          </w:p>
        </w:tc>
      </w:tr>
      <w:tr>
        <w:tc>
          <w:p>
            <w:r>
              <w:t xml:space="preserve">Law firm</w:t>
            </w:r>
          </w:p>
        </w:tc>
        <w:tc>
          <w:p>
            <w:r>
              <w:t xml:space="preserve">Client files, email, case management, document storage, billing, electronic discovery, remote access</w:t>
            </w:r>
          </w:p>
        </w:tc>
      </w:tr>
      <w:tr>
        <w:tc>
          <w:p>
            <w:r>
              <w:t xml:space="preserve">Medical practice</w:t>
            </w:r>
          </w:p>
        </w:tc>
        <w:tc>
          <w:p>
            <w:r>
              <w:t xml:space="preserve">Electronic health records, scheduling, insurance claims, medical devices, prescription systems, communications</w:t>
            </w:r>
          </w:p>
        </w:tc>
      </w:tr>
      <w:tr>
        <w:tc>
          <w:p>
            <w:r>
              <w:t xml:space="preserve">Manufacturer</w:t>
            </w:r>
          </w:p>
        </w:tc>
        <w:tc>
          <w:p>
            <w:r>
              <w:t xml:space="preserve">Industrial control systems, inventory, ERP, shipping, quality control, supply chain visibility</w:t>
            </w:r>
          </w:p>
        </w:tc>
      </w:tr>
    </w:tbl>
    <w:p>
      <w:pPr>
        <w:pStyle w:val="Heading2"/>
        <w:spacing w:after="80" w:before="240"/>
      </w:pPr>
      <w:r>
        <w:rPr>
          <w:b/>
          <w:bCs/>
        </w:rPr>
        <w:t xml:space="preserve">The real question</w:t>
      </w:r>
    </w:p>
    <w:p>
      <w:pPr>
        <w:spacing w:after="120"/>
      </w:pPr>
      <w:r>
        <w:t xml:space="preserve">The question is no longer whether an organization uses technology. The question is: "How dependent is the organization on technology to continue operating?" This distinction helps executives recognize cybersecurity as a business continuity issue rather than a technical support function.</w:t>
      </w:r>
    </w:p>
    <w:p>
      <w:pPr>
        <w:pStyle w:val="Heading2"/>
        <w:spacing w:after="80" w:before="240"/>
      </w:pPr>
      <w:r>
        <w:rPr>
          <w:b/>
          <w:bCs/>
        </w:rPr>
        <w:t xml:space="preserve">Cyber resilience</w:t>
      </w:r>
    </w:p>
    <w:p>
      <w:pPr>
        <w:spacing w:after="120"/>
      </w:pPr>
      <w:r>
        <w:t xml:space="preserve">Cyber resilience is an organization's ability to anticipate, withstand, respond to, recover from, and continuously improve following cybersecurity events while maintaining essential business operations.</w:t>
      </w:r>
    </w:p>
    <w:p>
      <w:pPr>
        <w:spacing w:after="120"/>
      </w:pPr>
      <w:r>
        <w:t xml:space="preserve">This definition is a recurring concept that appears throughout the Executive Cyber Resilience Library. Future books build upon it rather than redefining it.</w:t>
      </w:r>
    </w:p>
    <w:p>
      <w:pPr>
        <w:pStyle w:val="Heading2"/>
        <w:spacing w:after="80" w:before="240"/>
      </w:pPr>
      <w:r>
        <w:rPr>
          <w:b/>
          <w:bCs/>
        </w:rPr>
        <w:t xml:space="preserve">Business dependence on technology</w:t>
      </w:r>
    </w:p>
    <w:p>
      <w:pPr>
        <w:spacing w:after="120"/>
      </w:pPr>
      <w:r>
        <w:t xml:space="preserve">The diagram below shows how business operations flow through digital systems and cybersecurity into business resilience and customer confidence. Visualizing these relationships helps executives quickly understand them without requiring technical expertise.</w:t>
      </w:r>
    </w:p>
    <w:p>
      <w:pPr>
        <w:spacing w:after="0"/>
        <w:jc w:val="center"/>
      </w:pPr>
      <w:r>
        <w:rPr>
          <w:rFonts w:ascii="Courier New" w:cs="Courier New" w:eastAsia="Courier New" w:hAnsi="Courier New"/>
        </w:rPr>
        <w:t xml:space="preserve">Business Operations</w:t>
      </w:r>
    </w:p>
    <w:p>
      <w:pPr>
        <w:spacing w:after="0"/>
        <w:jc w:val="center"/>
      </w:pPr>
      <w:r>
        <w:rPr>
          <w:rFonts w:ascii="Courier New" w:cs="Courier New" w:eastAsia="Courier New" w:hAnsi="Courier New"/>
        </w:rPr>
        <w:t xml:space="preserve">      |</w:t>
      </w:r>
    </w:p>
    <w:p>
      <w:pPr>
        <w:spacing w:after="0"/>
        <w:jc w:val="center"/>
      </w:pPr>
      <w:r>
        <w:rPr>
          <w:rFonts w:ascii="Courier New" w:cs="Courier New" w:eastAsia="Courier New" w:hAnsi="Courier New"/>
        </w:rPr>
        <w:t xml:space="preserve">      v</w:t>
      </w:r>
    </w:p>
    <w:p>
      <w:pPr>
        <w:spacing w:after="0"/>
        <w:jc w:val="center"/>
      </w:pPr>
      <w:r>
        <w:rPr>
          <w:rFonts w:ascii="Courier New" w:cs="Courier New" w:eastAsia="Courier New" w:hAnsi="Courier New"/>
        </w:rPr>
        <w:t xml:space="preserve">Digital Systems</w:t>
      </w:r>
    </w:p>
    <w:p>
      <w:pPr>
        <w:spacing w:after="0"/>
        <w:jc w:val="center"/>
      </w:pPr>
      <w:r>
        <w:rPr>
          <w:rFonts w:ascii="Courier New" w:cs="Courier New" w:eastAsia="Courier New" w:hAnsi="Courier New"/>
        </w:rPr>
        <w:t xml:space="preserve">      |</w:t>
      </w:r>
    </w:p>
    <w:p>
      <w:pPr>
        <w:spacing w:after="0"/>
        <w:jc w:val="center"/>
      </w:pPr>
      <w:r>
        <w:rPr>
          <w:rFonts w:ascii="Courier New" w:cs="Courier New" w:eastAsia="Courier New" w:hAnsi="Courier New"/>
        </w:rPr>
        <w:t xml:space="preserve">      v</w:t>
      </w:r>
    </w:p>
    <w:p>
      <w:pPr>
        <w:spacing w:after="0"/>
        <w:jc w:val="center"/>
      </w:pPr>
      <w:r>
        <w:rPr>
          <w:rFonts w:ascii="Courier New" w:cs="Courier New" w:eastAsia="Courier New" w:hAnsi="Courier New"/>
        </w:rPr>
        <w:t xml:space="preserve">Cybersecurity</w:t>
      </w:r>
    </w:p>
    <w:p>
      <w:pPr>
        <w:spacing w:after="0"/>
        <w:jc w:val="center"/>
      </w:pPr>
      <w:r>
        <w:rPr>
          <w:rFonts w:ascii="Courier New" w:cs="Courier New" w:eastAsia="Courier New" w:hAnsi="Courier New"/>
        </w:rPr>
        <w:t xml:space="preserve">      |</w:t>
      </w:r>
    </w:p>
    <w:p>
      <w:pPr>
        <w:spacing w:after="0"/>
        <w:jc w:val="center"/>
      </w:pPr>
      <w:r>
        <w:rPr>
          <w:rFonts w:ascii="Courier New" w:cs="Courier New" w:eastAsia="Courier New" w:hAnsi="Courier New"/>
        </w:rPr>
        <w:t xml:space="preserve">      v</w:t>
      </w:r>
    </w:p>
    <w:p>
      <w:pPr>
        <w:spacing w:after="0"/>
        <w:jc w:val="center"/>
      </w:pPr>
      <w:r>
        <w:rPr>
          <w:rFonts w:ascii="Courier New" w:cs="Courier New" w:eastAsia="Courier New" w:hAnsi="Courier New"/>
        </w:rPr>
        <w:t xml:space="preserve">Business Resilience</w:t>
      </w:r>
    </w:p>
    <w:p>
      <w:pPr>
        <w:spacing w:after="0"/>
        <w:jc w:val="center"/>
      </w:pPr>
      <w:r>
        <w:rPr>
          <w:rFonts w:ascii="Courier New" w:cs="Courier New" w:eastAsia="Courier New" w:hAnsi="Courier New"/>
        </w:rPr>
        <w:t xml:space="preserve">      |</w:t>
      </w:r>
    </w:p>
    <w:p>
      <w:pPr>
        <w:spacing w:after="0"/>
        <w:jc w:val="center"/>
      </w:pPr>
      <w:r>
        <w:rPr>
          <w:rFonts w:ascii="Courier New" w:cs="Courier New" w:eastAsia="Courier New" w:hAnsi="Courier New"/>
        </w:rPr>
        <w:t xml:space="preserve">      v</w:t>
      </w:r>
    </w:p>
    <w:p>
      <w:pPr>
        <w:spacing w:after="0"/>
        <w:jc w:val="center"/>
      </w:pPr>
      <w:r>
        <w:rPr>
          <w:rFonts w:ascii="Courier New" w:cs="Courier New" w:eastAsia="Courier New" w:hAnsi="Courier New"/>
        </w:rPr>
        <w:t xml:space="preserve">Customer Confidence</w:t>
      </w:r>
    </w:p>
    <w:p>
      <w:pPr>
        <w:pStyle w:val="Heading1"/>
        <w:spacing w:after="120" w:before="300"/>
      </w:pPr>
      <w:r>
        <w:rPr>
          <w:b/>
          <w:bCs/>
        </w:rPr>
        <w:t xml:space="preserve">Chapter 2 - End-of-Chapter Deliverables</w:t>
      </w:r>
    </w:p>
    <w:p>
      <w:pPr>
        <w:spacing w:after="120"/>
      </w:pPr>
      <w:r>
        <w:t xml:space="preserve">Each chapter concludes with practical deliverables executives can use immediately.</w:t>
      </w:r>
    </w:p>
    <w:p>
      <w:pPr>
        <w:pStyle w:val="Heading2"/>
        <w:spacing w:after="80" w:before="240"/>
      </w:pPr>
      <w:r>
        <w:rPr>
          <w:b/>
          <w:bCs/>
        </w:rPr>
        <w:t xml:space="preserve">Key takeaways</w:t>
      </w:r>
    </w:p>
    <w:p>
      <w:pPr>
        <w:pStyle w:val="ListParagraph"/>
        <w:numPr>
          <w:ilvl w:val="0"/>
          <w:numId w:val="1"/>
        </w:numPr>
      </w:pPr>
      <w:r>
        <w:t xml:space="preserve">Nearly every organization, regardless of industry, now depends on digital technology.</w:t>
      </w:r>
    </w:p>
    <w:p>
      <w:pPr>
        <w:pStyle w:val="ListParagraph"/>
        <w:numPr>
          <w:ilvl w:val="0"/>
          <w:numId w:val="1"/>
        </w:numPr>
      </w:pPr>
      <w:r>
        <w:t xml:space="preserve">The relevant question is how dependent the organization is on technology to continue operating.</w:t>
      </w:r>
    </w:p>
    <w:p>
      <w:pPr>
        <w:pStyle w:val="ListParagraph"/>
        <w:numPr>
          <w:ilvl w:val="0"/>
          <w:numId w:val="1"/>
        </w:numPr>
      </w:pPr>
      <w:r>
        <w:t xml:space="preserve">Cyber resilience is the ability to anticipate, withstand, respond to, recover from, and improve after cybersecurity events.</w:t>
      </w:r>
    </w:p>
    <w:p>
      <w:pPr>
        <w:pStyle w:val="ListParagraph"/>
        <w:numPr>
          <w:ilvl w:val="0"/>
          <w:numId w:val="1"/>
        </w:numPr>
      </w:pPr>
      <w:r>
        <w:t xml:space="preserve">Cybersecurity is a business continuity issue, not a technical support function.</w:t>
      </w:r>
    </w:p>
    <w:p>
      <w:pPr>
        <w:pStyle w:val="Heading2"/>
        <w:spacing w:after="80" w:before="240"/>
      </w:pPr>
      <w:r>
        <w:rPr>
          <w:b/>
          <w:bCs/>
        </w:rPr>
        <w:t xml:space="preserve">Questions for executive discussion</w:t>
      </w:r>
    </w:p>
    <w:p>
      <w:pPr>
        <w:pStyle w:val="ListParagraph"/>
        <w:numPr>
          <w:ilvl w:val="0"/>
          <w:numId w:val="1"/>
        </w:numPr>
      </w:pPr>
      <w:r>
        <w:t xml:space="preserve">Which of our critical business processes would stop if our technology became unavailable?</w:t>
      </w:r>
    </w:p>
    <w:p>
      <w:pPr>
        <w:pStyle w:val="ListParagraph"/>
        <w:numPr>
          <w:ilvl w:val="0"/>
          <w:numId w:val="1"/>
        </w:numPr>
      </w:pPr>
      <w:r>
        <w:t xml:space="preserve">How dependent are we on third-party and cloud providers to keep operating?</w:t>
      </w:r>
    </w:p>
    <w:p>
      <w:pPr>
        <w:pStyle w:val="ListParagraph"/>
        <w:numPr>
          <w:ilvl w:val="0"/>
          <w:numId w:val="1"/>
        </w:numPr>
      </w:pPr>
      <w:r>
        <w:t xml:space="preserve">What does "cyber resilience" mean for our specific organization and customers?</w:t>
      </w:r>
    </w:p>
    <w:p>
      <w:pPr>
        <w:pStyle w:val="Heading2"/>
        <w:spacing w:after="80" w:before="240"/>
      </w:pPr>
      <w:r>
        <w:rPr>
          <w:b/>
          <w:bCs/>
        </w:rPr>
        <w:t xml:space="preserve">Recommended next actions</w:t>
      </w:r>
    </w:p>
    <w:p>
      <w:pPr>
        <w:pStyle w:val="ListParagraph"/>
        <w:numPr>
          <w:ilvl w:val="0"/>
          <w:numId w:val="1"/>
        </w:numPr>
      </w:pPr>
      <w:r>
        <w:t xml:space="preserve">Inventory the digital systems each critical business process depends on.</w:t>
      </w:r>
    </w:p>
    <w:p>
      <w:pPr>
        <w:pStyle w:val="ListParagraph"/>
        <w:numPr>
          <w:ilvl w:val="0"/>
          <w:numId w:val="1"/>
        </w:numPr>
      </w:pPr>
      <w:r>
        <w:t xml:space="preserve">Identify the third-party providers whose outage would most disrupt operations.</w:t>
      </w:r>
    </w:p>
    <w:p>
      <w:pPr>
        <w:pStyle w:val="ListParagraph"/>
        <w:numPr>
          <w:ilvl w:val="0"/>
          <w:numId w:val="1"/>
        </w:numPr>
      </w:pPr>
      <w:r>
        <w:t xml:space="preserve">Adopt the cyber resilience definition as shared vocabulary across the executive team.</w:t>
      </w:r>
    </w:p>
    <w:p>
      <w:pPr>
        <w:pStyle w:val="Heading2"/>
        <w:spacing w:after="80" w:before="240"/>
      </w:pPr>
      <w:r>
        <w:rPr>
          <w:b/>
          <w:bCs/>
        </w:rPr>
        <w:t xml:space="preserve">Related CCSP resources</w:t>
      </w:r>
    </w:p>
    <w:p>
      <w:pPr>
        <w:pStyle w:val="ListParagraph"/>
        <w:numPr>
          <w:ilvl w:val="0"/>
          <w:numId w:val="1"/>
        </w:numPr>
      </w:pPr>
      <w:r>
        <w:t xml:space="preserve">Building a Security-First Culture in Any Organization (Guide)</w:t>
      </w:r>
    </w:p>
    <w:p>
      <w:pPr>
        <w:pStyle w:val="ListParagraph"/>
        <w:numPr>
          <w:ilvl w:val="0"/>
          <w:numId w:val="1"/>
        </w:numPr>
      </w:pPr>
      <w:r>
        <w:t xml:space="preserve">Incident Response Fundamentals Every Team Should Know (Guide)</w:t>
      </w:r>
    </w:p>
    <w:p>
      <w:pPr>
        <w:pStyle w:val="ListParagraph"/>
        <w:numPr>
          <w:ilvl w:val="0"/>
          <w:numId w:val="1"/>
        </w:numPr>
      </w:pPr>
      <w:r>
        <w:t xml:space="preserve">CCSP support desk for dependency and resilience questions</w:t>
      </w:r>
    </w:p>
    <w:p>
      <w:pPr>
        <w:pStyle w:val="Heading2"/>
        <w:spacing w:after="80" w:before="240"/>
      </w:pPr>
      <w:r>
        <w:rPr>
          <w:b/>
          <w:bCs/>
        </w:rPr>
        <w:t xml:space="preserve">References</w:t>
      </w:r>
    </w:p>
    <w:p>
      <w:pPr>
        <w:spacing w:after="120"/>
      </w:pPr>
      <w:r>
        <w:t xml:space="preserve">This chapter aligns with NIST Cybersecurity Framework 2.0, CISA Cybersecurity Performance Goals, and established governance models that emphasize executive ownership of cybersecurity risk.</w:t>
      </w:r>
    </w:p>
    <w:p>
      <w:pPr>
        <w:pStyle w:val="Heading2"/>
        <w:spacing w:after="80" w:before="240"/>
      </w:pPr>
      <w:r>
        <w:rPr>
          <w:b/>
          <w:bCs/>
        </w:rPr>
        <w:t xml:space="preserve">Implementation checklist</w:t>
      </w:r>
    </w:p>
    <w:p>
      <w:pPr>
        <w:pStyle w:val="ListParagraph"/>
        <w:numPr>
          <w:ilvl w:val="0"/>
          <w:numId w:val="1"/>
        </w:numPr>
      </w:pPr>
      <w:r>
        <w:t xml:space="preserve">Executive team has discussed the organization's technology dependence.</w:t>
      </w:r>
    </w:p>
    <w:p>
      <w:pPr>
        <w:pStyle w:val="ListParagraph"/>
        <w:numPr>
          <w:ilvl w:val="0"/>
          <w:numId w:val="1"/>
        </w:numPr>
      </w:pPr>
      <w:r>
        <w:t xml:space="preserve">Critical business processes and their digital dependencies are being inventoried.</w:t>
      </w:r>
    </w:p>
    <w:p>
      <w:pPr>
        <w:pStyle w:val="ListParagraph"/>
        <w:numPr>
          <w:ilvl w:val="0"/>
          <w:numId w:val="1"/>
        </w:numPr>
      </w:pPr>
      <w:r>
        <w:t xml:space="preserve">Key third-party dependencies have been identified.</w:t>
      </w:r>
    </w:p>
    <w:p>
      <w:pPr>
        <w:pStyle w:val="ListParagraph"/>
        <w:numPr>
          <w:ilvl w:val="0"/>
          <w:numId w:val="1"/>
        </w:numPr>
      </w:pPr>
      <w:r>
        <w:t xml:space="preserve">The cyber resilience definition has been adopted as shared vocabulary.</w:t>
      </w:r>
    </w:p>
    <w:p>
      <w:pPr>
        <w:pStyle w:val="Heading1"/>
        <w:spacing w:after="120" w:before="300"/>
      </w:pPr>
      <w:r>
        <w:rPr>
          <w:b/>
          <w:bCs/>
        </w:rPr>
        <w:t xml:space="preserve">Recommendation Confidence and Rationale</w:t>
      </w:r>
    </w:p>
    <w:p>
      <w:pPr>
        <w:spacing w:after="120"/>
      </w:pPr>
      <w:r>
        <w:t xml:space="preserve">Confidence: High. The recommendations in this guide align with widely accepted executive cybersecurity guidance, including the principles reflected in the NIST Cybersecurity Framework 2.0, CISA Cybersecurity Performance Goals, and other established governance models that emphasize executive ownership of cybersecurity risk.</w:t>
      </w:r>
    </w:p>
    <w:p>
      <w:pPr>
        <w:pStyle w:val="Heading2"/>
        <w:spacing w:after="80" w:before="240"/>
      </w:pPr>
      <w:r>
        <w:rPr>
          <w:b/>
          <w:bCs/>
        </w:rPr>
        <w:t xml:space="preserve">Recognized frameworks and references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1A2436" w:color="auto" w:val="solid"/>
          </w:tcPr>
          <w:p>
            <w:r>
              <w:rPr>
                <w:b/>
                <w:bCs/>
                <w:color w:val="E8EEF5"/>
              </w:rPr>
              <w:t xml:space="preserve">Framework</w:t>
            </w:r>
          </w:p>
        </w:tc>
        <w:tc>
          <w:tcPr>
            <w:shd w:fill="1A2436" w:color="auto" w:val="solid"/>
          </w:tcPr>
          <w:p>
            <w:r>
              <w:rPr>
                <w:b/>
                <w:bCs/>
                <w:color w:val="E8EEF5"/>
              </w:rPr>
              <w:t xml:space="preserve">Relevance</w:t>
            </w:r>
          </w:p>
        </w:tc>
      </w:tr>
      <w:tr>
        <w:tc>
          <w:p>
            <w:r>
              <w:t xml:space="preserve">NIST Cybersecurity Framework 2.0</w:t>
            </w:r>
          </w:p>
        </w:tc>
        <w:tc>
          <w:p>
            <w:r>
              <w:t xml:space="preserve">Defines governance and functions that establish cybersecurity as an enterprise risk owned by executive leadership.</w:t>
            </w:r>
          </w:p>
        </w:tc>
      </w:tr>
      <w:tr>
        <w:tc>
          <w:p>
            <w:r>
              <w:t xml:space="preserve">CISA Cybersecurity Performance Goals</w:t>
            </w:r>
          </w:p>
        </w:tc>
        <w:tc>
          <w:p>
            <w:r>
              <w:t xml:space="preserve">Provide executive-level goals that translate cybersecurity into measurable business outcomes.</w:t>
            </w:r>
          </w:p>
        </w:tc>
      </w:tr>
      <w:tr>
        <w:tc>
          <w:p>
            <w:r>
              <w:t xml:space="preserve">NIST SP 800-61 Rev. 3</w:t>
            </w:r>
          </w:p>
        </w:tc>
        <w:tc>
          <w:p>
            <w:r>
              <w:t xml:space="preserve">Establishes incident response as a coordinated, leadership-supported discipline.</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2026-07-14T14:47:00.335Z</dcterms:created>
  <dcterms:modified xsi:type="dcterms:W3CDTF">2026-07-14T14:47:00.338Z</dcterms:modified>
</cp:coreProperties>
</file>

<file path=docProps/custom.xml><?xml version="1.0" encoding="utf-8"?>
<Properties xmlns="http://schemas.openxmlformats.org/officeDocument/2006/custom-properties" xmlns:vt="http://schemas.openxmlformats.org/officeDocument/2006/docPropsVTypes"/>
</file>